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FFFF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>CAPITOLO 16</w:t>
      </w:r>
    </w:p>
    <w:p w14:paraId="1019A34B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color w:val="0000FF"/>
          <w:sz w:val="32"/>
          <w:szCs w:val="32"/>
        </w:rPr>
      </w:pPr>
      <w:r w:rsidRPr="005B24E7">
        <w:rPr>
          <w:rFonts w:asciiTheme="minorHAnsi" w:hAnsiTheme="minorHAnsi"/>
          <w:color w:val="0000FF"/>
          <w:sz w:val="32"/>
          <w:szCs w:val="32"/>
        </w:rPr>
        <w:t>Paolo parla della colletta stabilendone le norme per l’aiuto ai Cristiani poveri e per il sostentamento del lavoro della Chiesa (1-4).</w:t>
      </w:r>
    </w:p>
    <w:p w14:paraId="429A3CED" w14:textId="39C6BBFE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 xml:space="preserve">v. 1-4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La colletta per i santi.</w:t>
      </w:r>
    </w:p>
    <w:p w14:paraId="32203148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Paolo si appresta qui a dare un ordine riguardo alla colletta, così come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aveva fatto ad altre Chiese. La colletta qui è richiesta, in modo particolare e contingente, per i Cristiani di Gerusalemme; ma ciò non toglie nulla al fatto che la colletta deve essere fatta regolarmente, non solo per la beneficenza, che può essere una necessità sporadica e occasionale, ma soprattutto per il lavoro della Chiesa. Sarebbe veramente un fatto assurdo il pensare che la domenica deve essere fatta una colletta straordinaria, per speciali eventi di percorso, e che non deve essere fatta, invece, in modo ordinario e regolare.  Se si pensasse alla colletta come una realtà da fare di tanto in tanto, si dimostrerebbe scarso interesse per le cose di Dio e per il progresso del Vangelo! Osserviamo alcuni esempi:</w:t>
      </w:r>
    </w:p>
    <w:p w14:paraId="180F6130" w14:textId="77777777" w:rsidR="0098263B" w:rsidRPr="005B24E7" w:rsidRDefault="0098263B" w:rsidP="0098263B">
      <w:pPr>
        <w:pStyle w:val="Titolo"/>
        <w:numPr>
          <w:ilvl w:val="0"/>
          <w:numId w:val="30"/>
        </w:numPr>
        <w:tabs>
          <w:tab w:val="left" w:pos="7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Diversi anni di prima di questi fatti, la Chiesa di Antiochia aiutò i «fratelli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poveri della Giudea»; come poteva aiutarli senza fare la colletta (</w:t>
      </w:r>
      <w:r w:rsidRPr="00362D56">
        <w:rPr>
          <w:rFonts w:asciiTheme="minorHAnsi" w:hAnsiTheme="minorHAnsi"/>
          <w:sz w:val="32"/>
          <w:szCs w:val="32"/>
        </w:rPr>
        <w:t>Atti 11:26-30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)?</w:t>
      </w:r>
    </w:p>
    <w:p w14:paraId="21103399" w14:textId="77777777" w:rsidR="0098263B" w:rsidRPr="005B24E7" w:rsidRDefault="0098263B" w:rsidP="0098263B">
      <w:pPr>
        <w:pStyle w:val="Titolo"/>
        <w:numPr>
          <w:ilvl w:val="0"/>
          <w:numId w:val="30"/>
        </w:numPr>
        <w:tabs>
          <w:tab w:val="left" w:pos="7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Diverso tempo dopo, Paolo dice di aver predicato l’Evangelo ai Corinzi,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prendendo uno stipendio da altre Chiese; come poteva essere aiutato economicamente, se quelle Chiese non facevano la colletta (</w:t>
      </w:r>
      <w:r w:rsidRPr="00362D56">
        <w:rPr>
          <w:rFonts w:asciiTheme="minorHAnsi" w:hAnsiTheme="minorHAnsi"/>
          <w:sz w:val="32"/>
          <w:szCs w:val="32"/>
        </w:rPr>
        <w:t>2 Corinzi 11:8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)?</w:t>
      </w:r>
    </w:p>
    <w:p w14:paraId="663173FE" w14:textId="77777777" w:rsidR="00362D56" w:rsidRDefault="0098263B" w:rsidP="00362D56">
      <w:pPr>
        <w:pStyle w:val="Titolo"/>
        <w:numPr>
          <w:ilvl w:val="0"/>
          <w:numId w:val="30"/>
        </w:numPr>
        <w:tabs>
          <w:tab w:val="left" w:pos="708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Ancora precedentemente, Paolo e Barnaba furono mandati a predicare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l’Evangelo, il che essi fecero con dedizione. Ciò implicò che la Chiesa di Antiochia dovette sostenere le spese (forse tutte, forse in parte) di Paolo e Barnaba. Come avrebbe potuto la Chiesa di Antiochia aiutare i due predicatori se non avesse fatto la colletta (</w:t>
      </w:r>
      <w:r w:rsidRPr="00362D56">
        <w:rPr>
          <w:rFonts w:asciiTheme="minorHAnsi" w:hAnsiTheme="minorHAnsi"/>
          <w:sz w:val="32"/>
          <w:szCs w:val="32"/>
        </w:rPr>
        <w:t>Atti 13:1ss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.)?</w:t>
      </w:r>
    </w:p>
    <w:p w14:paraId="19BFD72F" w14:textId="77777777" w:rsidR="00362D56" w:rsidRDefault="0098263B" w:rsidP="00362D56">
      <w:pPr>
        <w:pStyle w:val="Titolo"/>
        <w:numPr>
          <w:ilvl w:val="0"/>
          <w:numId w:val="30"/>
        </w:numPr>
        <w:tabs>
          <w:tab w:val="left" w:pos="708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«Ogni primo giorno della settimana». La colletta è un comando e va</w:t>
      </w:r>
      <w:r w:rsidRPr="00362D56">
        <w:rPr>
          <w:rFonts w:asciiTheme="minorHAnsi" w:hAnsiTheme="minorHAnsi"/>
          <w:b w:val="0"/>
          <w:bCs w:val="0"/>
          <w:sz w:val="32"/>
          <w:szCs w:val="32"/>
        </w:rPr>
        <w:t xml:space="preserve"> eseguito secondo il tempo che qui è stabilito. Quello è lo stesso giorno in cui il Signore è risorto; è lo stesso giorno in cui si fece la prima predicazione del Vangelo; è lo stesso giorno in cui la Chiesa ebbe inizio; è lo stesso giorno in cui la Chiesa si raduna per il culto. Da tutto questo si evince che la colletta è uno degli atti del culto, pertanto è un atto sacro, fatto per uno scopo speciale, per la finalità che Dio ha voluto consacrare a questo atto di generosità.</w:t>
      </w:r>
    </w:p>
    <w:p w14:paraId="24EDD8CF" w14:textId="77777777" w:rsidR="00362D56" w:rsidRDefault="0098263B" w:rsidP="00362D56">
      <w:pPr>
        <w:pStyle w:val="Titolo"/>
        <w:numPr>
          <w:ilvl w:val="0"/>
          <w:numId w:val="30"/>
        </w:numPr>
        <w:tabs>
          <w:tab w:val="left" w:pos="708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lastRenderedPageBreak/>
        <w:t>«Ciascun di voi», indica che ognuno è chiamato a questo atto, come ogni</w:t>
      </w:r>
      <w:r w:rsidRPr="00362D56">
        <w:rPr>
          <w:rFonts w:asciiTheme="minorHAnsi" w:hAnsiTheme="minorHAnsi"/>
          <w:b w:val="0"/>
          <w:bCs w:val="0"/>
          <w:sz w:val="32"/>
          <w:szCs w:val="32"/>
        </w:rPr>
        <w:t xml:space="preserve"> Cristiano è chiamato a partecipare ad ogni altro atto di culto, nessuno escluso, sia attivamente sia passivamente, perché il tutto va a gloria di Dio e a beneficio dell’uomo. Chi può dare di più, chi può dare di meno; comunque si dovrebbe dare secondo «la prosperità che ad ognuno è concessa»; ma tutti, senza distinzioni sono chiamati a partecipare alla colletta.</w:t>
      </w:r>
    </w:p>
    <w:p w14:paraId="71854872" w14:textId="77777777" w:rsidR="00362D56" w:rsidRDefault="0098263B" w:rsidP="00362D56">
      <w:pPr>
        <w:pStyle w:val="Titolo"/>
        <w:numPr>
          <w:ilvl w:val="0"/>
          <w:numId w:val="30"/>
        </w:numPr>
        <w:tabs>
          <w:tab w:val="left" w:pos="708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«Ognuno metta da parte». Qui la traduzione riveduta del Luzzi, aggiunge</w:t>
      </w:r>
      <w:r w:rsidRPr="00362D56">
        <w:rPr>
          <w:rFonts w:asciiTheme="minorHAnsi" w:hAnsiTheme="minorHAnsi"/>
          <w:b w:val="0"/>
          <w:bCs w:val="0"/>
          <w:sz w:val="32"/>
          <w:szCs w:val="32"/>
        </w:rPr>
        <w:t xml:space="preserve"> quella frase che dice «a casa» che può, presa con leggerezza, dare l’idea che un Cristiano la colletta dovrebbe metterla da parte a casa sua, come purtroppo qualcuno sostiene! Ragioniamo: se la colletta si dovesse fare a casa, che colletta sarebbe? E poi, perché a casa, se la colletta è un atto di culto da fare con la Chiesa? In realtà l’espressione greca (par </w:t>
      </w:r>
      <w:proofErr w:type="spellStart"/>
      <w:r w:rsidRPr="00362D56">
        <w:rPr>
          <w:rFonts w:asciiTheme="minorHAnsi" w:hAnsiTheme="minorHAnsi"/>
          <w:b w:val="0"/>
          <w:bCs w:val="0"/>
          <w:sz w:val="32"/>
          <w:szCs w:val="32"/>
        </w:rPr>
        <w:t>eauto</w:t>
      </w:r>
      <w:proofErr w:type="spellEnd"/>
      <w:r w:rsidRPr="00362D56">
        <w:rPr>
          <w:rFonts w:asciiTheme="minorHAnsi" w:hAnsiTheme="minorHAnsi"/>
          <w:b w:val="0"/>
          <w:bCs w:val="0"/>
          <w:sz w:val="32"/>
          <w:szCs w:val="32"/>
        </w:rPr>
        <w:t>), significa più strettamente “presso di sé”, per indicare che la colletta non deve essere fatta all’ultimo momento, bensì che deve essere stabilita a priori e che ognuno, dentro di sé, delibera di fare e di appartare, già da casa! Ciò affinché la colletta non sia fatta all’ultimo momento e non sia tenuta in bassa considerazione!</w:t>
      </w:r>
    </w:p>
    <w:p w14:paraId="6A645C27" w14:textId="77777777" w:rsidR="00362D56" w:rsidRDefault="0098263B" w:rsidP="00362D56">
      <w:pPr>
        <w:pStyle w:val="Titolo"/>
        <w:numPr>
          <w:ilvl w:val="0"/>
          <w:numId w:val="30"/>
        </w:numPr>
        <w:tabs>
          <w:tab w:val="left" w:pos="708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«E quando sarò giunto, quelli che avrete approvati, li manderò con lettere</w:t>
      </w:r>
      <w:r w:rsidRPr="00362D56">
        <w:rPr>
          <w:rFonts w:asciiTheme="minorHAnsi" w:hAnsiTheme="minorHAnsi"/>
          <w:b w:val="0"/>
          <w:bCs w:val="0"/>
          <w:sz w:val="32"/>
          <w:szCs w:val="32"/>
        </w:rPr>
        <w:t xml:space="preserve"> a portare la vostra liberalità a Gerusalemme». In pratica la prudenza dell’apostolo è perché nelle Chiese le cose devono essere fatte con chiarezza e senza destare sospetti. Qui si trattava che diverse Chiese dovevano mandare il proprio aiuto a Gerusalemme, ed ogni Chiesa doveva scegliersi dei messaggeri, per allontanare qualsiasi sospetto e per stabilire il precedente autoritativo, che deve essere poi la Regola delle Chiese di ogni tempo.</w:t>
      </w:r>
    </w:p>
    <w:p w14:paraId="0FA79C8D" w14:textId="504B0DFC" w:rsidR="0098263B" w:rsidRPr="00362D56" w:rsidRDefault="0098263B" w:rsidP="00362D56">
      <w:pPr>
        <w:pStyle w:val="Titolo"/>
        <w:numPr>
          <w:ilvl w:val="0"/>
          <w:numId w:val="30"/>
        </w:numPr>
        <w:tabs>
          <w:tab w:val="left" w:pos="708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Il precedente stabilito indica che nessuna Chiesa può agire al di là di</w:t>
      </w:r>
      <w:r w:rsidRPr="00362D56">
        <w:rPr>
          <w:rFonts w:asciiTheme="minorHAnsi" w:hAnsiTheme="minorHAnsi"/>
          <w:b w:val="0"/>
          <w:bCs w:val="0"/>
          <w:sz w:val="32"/>
          <w:szCs w:val="32"/>
        </w:rPr>
        <w:t xml:space="preserve"> questo schema e che nessuna Chiesa può amministrare la colletta di altre Chiese, e che nessuna Chiesa può far amministrare la propria colletta ad altre Chiese o ad istituzioni umane. Pertanto con questo precedente si stabilisce che non può esserci alcuna “centralizzazione”; né può esserci la “Chiesa madre” che gestisce le collette di altre chiese; né che si possono fare delle raccolte di collette per fare dei lavori collettivi. L’unico modo in cui i soldi possono essere convogliati ad un solo “punto”, da una o più chiese, è quando sono inviati direttamente a </w:t>
      </w:r>
      <w:r w:rsidRPr="00362D56">
        <w:rPr>
          <w:rFonts w:asciiTheme="minorHAnsi" w:hAnsiTheme="minorHAnsi"/>
          <w:b w:val="0"/>
          <w:bCs w:val="0"/>
          <w:sz w:val="32"/>
          <w:szCs w:val="32"/>
        </w:rPr>
        <w:lastRenderedPageBreak/>
        <w:t>chi è nel bisogno di beneficenza, oppure a chi lavora nella predicazione del Vangelo!</w:t>
      </w:r>
    </w:p>
    <w:p w14:paraId="2C2D9574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color w:val="0000FF"/>
          <w:sz w:val="32"/>
          <w:szCs w:val="32"/>
        </w:rPr>
      </w:pPr>
      <w:r w:rsidRPr="005B24E7">
        <w:rPr>
          <w:rFonts w:asciiTheme="minorHAnsi" w:hAnsiTheme="minorHAnsi"/>
          <w:color w:val="0000FF"/>
          <w:sz w:val="32"/>
          <w:szCs w:val="32"/>
        </w:rPr>
        <w:t>L’apostolo parla dei suoi progetti e le sue prossime tappe, rivolgendo ai Corinzi le ultime raccomandazioni e aggiungendo i saluti finali (5-24).</w:t>
      </w:r>
    </w:p>
    <w:p w14:paraId="6BCB60E0" w14:textId="1E83C2D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</w:t>
      </w:r>
      <w:r w:rsidRPr="005B24E7">
        <w:rPr>
          <w:rFonts w:asciiTheme="minorHAnsi" w:hAnsiTheme="minorHAnsi"/>
          <w:sz w:val="32"/>
          <w:szCs w:val="32"/>
        </w:rPr>
        <w:t xml:space="preserve">v. 5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L’intenzione dell’apostolo è di recarsi da loro in un prossimo futuro.</w:t>
      </w:r>
    </w:p>
    <w:p w14:paraId="6AD610FE" w14:textId="77777777" w:rsidR="002813EC" w:rsidRDefault="0098263B" w:rsidP="002813EC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In precedenza Paolo aveva accennato alla probabilità di recarsi a Corinto,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anche se alcuni fratelli, che forse volevano fare i propri comodi, pensavano che tanto non vi sarebbe andato (</w:t>
      </w:r>
      <w:r w:rsidRPr="00E349A1">
        <w:rPr>
          <w:rFonts w:asciiTheme="minorHAnsi" w:hAnsiTheme="minorHAnsi"/>
          <w:sz w:val="32"/>
          <w:szCs w:val="32"/>
        </w:rPr>
        <w:t>1 Corinzi 4:18-19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).</w:t>
      </w:r>
      <w:r w:rsidR="002813EC">
        <w:rPr>
          <w:rFonts w:asciiTheme="minorHAnsi" w:hAnsiTheme="minorHAnsi"/>
          <w:b w:val="0"/>
          <w:bCs w:val="0"/>
          <w:sz w:val="32"/>
          <w:szCs w:val="32"/>
        </w:rPr>
        <w:t xml:space="preserve"> Infatti quando scrive la Prima Lettera esprime un programma, ma quando scrive la Seconda Lettera, modifica tale programma. Ovvio che aveva i suoi motivi per farlo.</w:t>
      </w:r>
    </w:p>
    <w:p w14:paraId="3A8B10EF" w14:textId="0C28A7CD" w:rsidR="002813EC" w:rsidRPr="00CA359C" w:rsidRDefault="0098263B" w:rsidP="002813EC">
      <w:pPr>
        <w:pStyle w:val="Titolo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  <w:highlight w:val="green"/>
        </w:rPr>
      </w:pP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Il suo programma </w:t>
      </w:r>
      <w:r w:rsidR="002813EC"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iniziale </w:t>
      </w: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>era il seguente</w:t>
      </w:r>
      <w:r w:rsidR="002813EC"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 (</w:t>
      </w:r>
      <w:r w:rsidR="002813EC" w:rsidRPr="00CA359C">
        <w:rPr>
          <w:rFonts w:asciiTheme="minorHAnsi" w:hAnsiTheme="minorHAnsi"/>
          <w:sz w:val="32"/>
          <w:szCs w:val="32"/>
          <w:highlight w:val="green"/>
        </w:rPr>
        <w:t>1 Corinzi 16:5-9</w:t>
      </w:r>
      <w:r w:rsidR="002813EC"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>):</w:t>
      </w:r>
    </w:p>
    <w:p w14:paraId="74505421" w14:textId="2D8AD131" w:rsidR="0098263B" w:rsidRDefault="003A2C61" w:rsidP="00AD0D96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>
        <w:rPr>
          <w:rFonts w:asciiTheme="minorHAnsi" w:hAnsiTheme="minorHAnsi"/>
          <w:b w:val="0"/>
          <w:bCs w:val="0"/>
          <w:sz w:val="32"/>
          <w:szCs w:val="32"/>
        </w:rPr>
        <w:t>a</w:t>
      </w:r>
      <w:r w:rsidR="00AD0D96">
        <w:rPr>
          <w:rFonts w:asciiTheme="minorHAnsi" w:hAnsiTheme="minorHAnsi"/>
          <w:b w:val="0"/>
          <w:bCs w:val="0"/>
          <w:sz w:val="32"/>
          <w:szCs w:val="32"/>
        </w:rPr>
        <w:t xml:space="preserve">ndare </w:t>
      </w:r>
      <w:r>
        <w:rPr>
          <w:rFonts w:asciiTheme="minorHAnsi" w:hAnsiTheme="minorHAnsi"/>
          <w:b w:val="0"/>
          <w:bCs w:val="0"/>
          <w:sz w:val="32"/>
          <w:szCs w:val="32"/>
        </w:rPr>
        <w:t>a Corinto dopo essere passato per la Macedonia;</w:t>
      </w:r>
    </w:p>
    <w:p w14:paraId="7CEB3F45" w14:textId="6093F33E" w:rsidR="003A2C61" w:rsidRDefault="003A2C61" w:rsidP="00AD0D96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>
        <w:rPr>
          <w:rFonts w:asciiTheme="minorHAnsi" w:hAnsiTheme="minorHAnsi"/>
          <w:b w:val="0"/>
          <w:bCs w:val="0"/>
          <w:sz w:val="32"/>
          <w:szCs w:val="32"/>
        </w:rPr>
        <w:t>rimanere a Corinto un certo tempo e passarci anche l’inverno;</w:t>
      </w:r>
    </w:p>
    <w:p w14:paraId="26E771E2" w14:textId="7843F6E4" w:rsidR="003A2C61" w:rsidRDefault="003A2C61" w:rsidP="00AD0D96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>
        <w:rPr>
          <w:rFonts w:asciiTheme="minorHAnsi" w:hAnsiTheme="minorHAnsi"/>
          <w:b w:val="0"/>
          <w:bCs w:val="0"/>
          <w:sz w:val="32"/>
          <w:szCs w:val="32"/>
        </w:rPr>
        <w:t>poi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>, eventualmente,</w:t>
      </w:r>
      <w:r>
        <w:rPr>
          <w:rFonts w:asciiTheme="minorHAnsi" w:hAnsiTheme="minorHAnsi"/>
          <w:b w:val="0"/>
          <w:bCs w:val="0"/>
          <w:sz w:val="32"/>
          <w:szCs w:val="32"/>
        </w:rPr>
        <w:t xml:space="preserve"> proseguire per altri luoghi, aiutato da loro.</w:t>
      </w:r>
    </w:p>
    <w:p w14:paraId="3C18810D" w14:textId="3630B592" w:rsidR="003A2C61" w:rsidRDefault="003A2C61" w:rsidP="00AD0D96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>
        <w:rPr>
          <w:rFonts w:asciiTheme="minorHAnsi" w:hAnsiTheme="minorHAnsi"/>
          <w:b w:val="0"/>
          <w:bCs w:val="0"/>
          <w:sz w:val="32"/>
          <w:szCs w:val="32"/>
        </w:rPr>
        <w:t xml:space="preserve">Per il momento presente, decide di restare ad Efeso, fino alla Pentecoste, perché lì si 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>era</w:t>
      </w:r>
      <w:r>
        <w:rPr>
          <w:rFonts w:asciiTheme="minorHAnsi" w:hAnsiTheme="minorHAnsi"/>
          <w:b w:val="0"/>
          <w:bCs w:val="0"/>
          <w:sz w:val="32"/>
          <w:szCs w:val="32"/>
        </w:rPr>
        <w:t xml:space="preserve"> aperta</w:t>
      </w:r>
      <w:r w:rsidR="00D47787">
        <w:rPr>
          <w:rFonts w:asciiTheme="minorHAnsi" w:hAnsiTheme="minorHAnsi"/>
          <w:b w:val="0"/>
          <w:bCs w:val="0"/>
          <w:sz w:val="32"/>
          <w:szCs w:val="32"/>
        </w:rPr>
        <w:t xml:space="preserve"> la porta a un lavoro efficace, ma vi 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>erano</w:t>
      </w:r>
      <w:r w:rsidR="00D47787">
        <w:rPr>
          <w:rFonts w:asciiTheme="minorHAnsi" w:hAnsiTheme="minorHAnsi"/>
          <w:b w:val="0"/>
          <w:bCs w:val="0"/>
          <w:sz w:val="32"/>
          <w:szCs w:val="32"/>
        </w:rPr>
        <w:t xml:space="preserve"> anche molti avversari.</w:t>
      </w:r>
    </w:p>
    <w:p w14:paraId="37121AFD" w14:textId="5B302110" w:rsidR="00D47787" w:rsidRDefault="00D47787" w:rsidP="00D47787">
      <w:pPr>
        <w:pStyle w:val="Titolo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Il programma poi, </w:t>
      </w:r>
      <w:r w:rsidR="00E038E3"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>voleva</w:t>
      </w: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 modifica</w:t>
      </w:r>
      <w:r w:rsidR="00E038E3"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>rlo</w:t>
      </w: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 nel seguente modo (</w:t>
      </w:r>
      <w:r w:rsidRPr="00CA359C">
        <w:rPr>
          <w:rFonts w:asciiTheme="minorHAnsi" w:hAnsiTheme="minorHAnsi"/>
          <w:sz w:val="32"/>
          <w:szCs w:val="32"/>
          <w:highlight w:val="green"/>
        </w:rPr>
        <w:t>2 Corinzi 1:15</w:t>
      </w:r>
      <w:r w:rsidRPr="00D47787">
        <w:rPr>
          <w:rFonts w:asciiTheme="minorHAnsi" w:hAnsiTheme="minorHAnsi"/>
          <w:sz w:val="32"/>
          <w:szCs w:val="32"/>
        </w:rPr>
        <w:t>-16</w:t>
      </w:r>
      <w:r>
        <w:rPr>
          <w:rFonts w:asciiTheme="minorHAnsi" w:hAnsiTheme="minorHAnsi"/>
          <w:b w:val="0"/>
          <w:bCs w:val="0"/>
          <w:sz w:val="32"/>
          <w:szCs w:val="32"/>
        </w:rPr>
        <w:t>):</w:t>
      </w:r>
    </w:p>
    <w:p w14:paraId="4F6DB006" w14:textId="358FF234" w:rsidR="00D47787" w:rsidRDefault="00D47787" w:rsidP="00D47787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>
        <w:rPr>
          <w:rFonts w:asciiTheme="minorHAnsi" w:hAnsiTheme="minorHAnsi"/>
          <w:b w:val="0"/>
          <w:bCs w:val="0"/>
          <w:sz w:val="32"/>
          <w:szCs w:val="32"/>
        </w:rPr>
        <w:t>andare prima a Corinto, poi in Macedoni</w:t>
      </w:r>
      <w:r w:rsidR="0069759C">
        <w:rPr>
          <w:rFonts w:asciiTheme="minorHAnsi" w:hAnsiTheme="minorHAnsi"/>
          <w:b w:val="0"/>
          <w:bCs w:val="0"/>
          <w:sz w:val="32"/>
          <w:szCs w:val="32"/>
        </w:rPr>
        <w:t>a</w:t>
      </w:r>
      <w:r w:rsidR="00E038E3">
        <w:rPr>
          <w:rFonts w:asciiTheme="minorHAnsi" w:hAnsiTheme="minorHAnsi"/>
          <w:b w:val="0"/>
          <w:bCs w:val="0"/>
          <w:sz w:val="32"/>
          <w:szCs w:val="32"/>
        </w:rPr>
        <w:t xml:space="preserve"> e ritorn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>are</w:t>
      </w:r>
      <w:r w:rsidR="0069759C">
        <w:rPr>
          <w:rFonts w:asciiTheme="minorHAnsi" w:hAnsiTheme="minorHAnsi"/>
          <w:b w:val="0"/>
          <w:bCs w:val="0"/>
          <w:sz w:val="32"/>
          <w:szCs w:val="32"/>
        </w:rPr>
        <w:t xml:space="preserve"> a Corinto;</w:t>
      </w:r>
    </w:p>
    <w:p w14:paraId="62A170CD" w14:textId="4EAF43F1" w:rsidR="0069759C" w:rsidRDefault="0069759C" w:rsidP="00D47787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>
        <w:rPr>
          <w:rFonts w:asciiTheme="minorHAnsi" w:hAnsiTheme="minorHAnsi"/>
          <w:b w:val="0"/>
          <w:bCs w:val="0"/>
          <w:sz w:val="32"/>
          <w:szCs w:val="32"/>
        </w:rPr>
        <w:t>in questo modo, con due visite, avrebbe procurato loro un duplice beneficio;</w:t>
      </w:r>
    </w:p>
    <w:p w14:paraId="34CE5A01" w14:textId="31B61EF6" w:rsidR="0069759C" w:rsidRDefault="0069759C" w:rsidP="00D47787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>
        <w:rPr>
          <w:rFonts w:asciiTheme="minorHAnsi" w:hAnsiTheme="minorHAnsi"/>
          <w:b w:val="0"/>
          <w:bCs w:val="0"/>
          <w:sz w:val="32"/>
          <w:szCs w:val="32"/>
        </w:rPr>
        <w:t>e in questa modifica di programma include il fatto di</w:t>
      </w:r>
      <w:r w:rsidR="004C252D">
        <w:rPr>
          <w:rFonts w:asciiTheme="minorHAnsi" w:hAnsiTheme="minorHAnsi"/>
          <w:b w:val="0"/>
          <w:bCs w:val="0"/>
          <w:sz w:val="32"/>
          <w:szCs w:val="32"/>
        </w:rPr>
        <w:t xml:space="preserve"> vol</w:t>
      </w:r>
      <w:r>
        <w:rPr>
          <w:rFonts w:asciiTheme="minorHAnsi" w:hAnsiTheme="minorHAnsi"/>
          <w:b w:val="0"/>
          <w:bCs w:val="0"/>
          <w:sz w:val="32"/>
          <w:szCs w:val="32"/>
        </w:rPr>
        <w:t>er andare poi in Giudea, con il loro aiuto</w:t>
      </w:r>
      <w:r w:rsidR="00E038E3">
        <w:rPr>
          <w:rFonts w:asciiTheme="minorHAnsi" w:hAnsiTheme="minorHAnsi"/>
          <w:b w:val="0"/>
          <w:bCs w:val="0"/>
          <w:sz w:val="32"/>
          <w:szCs w:val="32"/>
        </w:rPr>
        <w:t>. Ma non sembra che tale modifica sia stata realizzata</w:t>
      </w:r>
      <w:r w:rsidR="004C252D">
        <w:rPr>
          <w:rFonts w:asciiTheme="minorHAnsi" w:hAnsiTheme="minorHAnsi"/>
          <w:b w:val="0"/>
          <w:bCs w:val="0"/>
          <w:sz w:val="32"/>
          <w:szCs w:val="32"/>
        </w:rPr>
        <w:t>.</w:t>
      </w:r>
    </w:p>
    <w:p w14:paraId="28F23332" w14:textId="214A5B4A" w:rsidR="004C252D" w:rsidRDefault="004C252D" w:rsidP="004C252D">
      <w:pPr>
        <w:pStyle w:val="Titolo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Così dei due progetti andò in porto, </w:t>
      </w:r>
      <w:r w:rsidR="00C277B1"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ma </w:t>
      </w: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>in parte, quello che aveva scritto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nella prima lettera (</w:t>
      </w:r>
      <w:r w:rsidRPr="00362D56">
        <w:rPr>
          <w:rFonts w:asciiTheme="minorHAnsi" w:hAnsiTheme="minorHAnsi"/>
          <w:sz w:val="32"/>
          <w:szCs w:val="32"/>
        </w:rPr>
        <w:t>16:5-6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).</w:t>
      </w:r>
    </w:p>
    <w:p w14:paraId="42731B7D" w14:textId="7EE9A42B" w:rsidR="00FE7679" w:rsidRDefault="00FE7679" w:rsidP="004C252D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>
        <w:rPr>
          <w:rFonts w:asciiTheme="minorHAnsi" w:hAnsiTheme="minorHAnsi"/>
          <w:b w:val="0"/>
          <w:bCs w:val="0"/>
          <w:sz w:val="32"/>
          <w:szCs w:val="32"/>
        </w:rPr>
        <w:t>Vale a dire che andò in Macedonia, ma in quella occasione non andò a Corinto.</w:t>
      </w:r>
    </w:p>
    <w:p w14:paraId="32CE9D95" w14:textId="5AADE37F" w:rsidR="004C252D" w:rsidRDefault="004C252D" w:rsidP="004C252D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5B24E7">
        <w:rPr>
          <w:rFonts w:asciiTheme="minorHAnsi" w:hAnsiTheme="minorHAnsi"/>
          <w:b w:val="0"/>
          <w:bCs w:val="0"/>
          <w:sz w:val="32"/>
          <w:szCs w:val="32"/>
        </w:rPr>
        <w:t>Questo mutamento di piani indusse</w:t>
      </w:r>
      <w:r w:rsidR="00FE7679">
        <w:rPr>
          <w:rFonts w:asciiTheme="minorHAnsi" w:hAnsiTheme="minorHAnsi"/>
          <w:b w:val="0"/>
          <w:bCs w:val="0"/>
          <w:sz w:val="32"/>
          <w:szCs w:val="32"/>
        </w:rPr>
        <w:t>, forse,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alcuni fratelli ad accusarlo di leggerezza (</w:t>
      </w:r>
      <w:r w:rsidRPr="00362D56">
        <w:rPr>
          <w:rFonts w:asciiTheme="minorHAnsi" w:hAnsiTheme="minorHAnsi"/>
          <w:sz w:val="32"/>
          <w:szCs w:val="32"/>
        </w:rPr>
        <w:t>2 Corinzi 1:17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).</w:t>
      </w:r>
    </w:p>
    <w:p w14:paraId="7C71E5C2" w14:textId="1BEE6E66" w:rsidR="004C252D" w:rsidRDefault="004C252D" w:rsidP="004C252D">
      <w:pPr>
        <w:pStyle w:val="Titolo"/>
        <w:numPr>
          <w:ilvl w:val="0"/>
          <w:numId w:val="3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Paolo poi </w:t>
      </w:r>
      <w:r w:rsidR="00FE7679">
        <w:rPr>
          <w:rFonts w:asciiTheme="minorHAnsi" w:hAnsiTheme="minorHAnsi"/>
          <w:b w:val="0"/>
          <w:bCs w:val="0"/>
          <w:sz w:val="32"/>
          <w:szCs w:val="32"/>
        </w:rPr>
        <w:t xml:space="preserve">dice di aver chiamato Dio ad essere testimone del fatto 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 xml:space="preserve">di non essere </w:t>
      </w:r>
      <w:r w:rsidR="00FE7679">
        <w:rPr>
          <w:rFonts w:asciiTheme="minorHAnsi" w:hAnsiTheme="minorHAnsi"/>
          <w:b w:val="0"/>
          <w:bCs w:val="0"/>
          <w:sz w:val="32"/>
          <w:szCs w:val="32"/>
        </w:rPr>
        <w:t>più andato a Corinto per risparmiare loro di rattristarli una seconda volta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(</w:t>
      </w:r>
      <w:r w:rsidRPr="00362D56">
        <w:rPr>
          <w:rFonts w:asciiTheme="minorHAnsi" w:hAnsiTheme="minorHAnsi"/>
          <w:sz w:val="32"/>
          <w:szCs w:val="32"/>
        </w:rPr>
        <w:t>2 Corinzi 1:23; 2:1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).</w:t>
      </w:r>
    </w:p>
    <w:p w14:paraId="065D2EDA" w14:textId="272F8576" w:rsidR="004C252D" w:rsidRPr="00347646" w:rsidRDefault="008D41CF" w:rsidP="00347646">
      <w:pPr>
        <w:pStyle w:val="Titolo"/>
        <w:numPr>
          <w:ilvl w:val="0"/>
          <w:numId w:val="34"/>
        </w:numPr>
        <w:tabs>
          <w:tab w:val="left" w:pos="397"/>
        </w:tabs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5B24E7">
        <w:rPr>
          <w:rFonts w:asciiTheme="minorHAnsi" w:hAnsiTheme="minorHAnsi"/>
          <w:b w:val="0"/>
          <w:bCs w:val="0"/>
          <w:sz w:val="32"/>
          <w:szCs w:val="32"/>
        </w:rPr>
        <w:lastRenderedPageBreak/>
        <w:t>Ciò sta ad indicare che la sua presenza</w:t>
      </w:r>
      <w:r>
        <w:rPr>
          <w:rFonts w:asciiTheme="minorHAnsi" w:hAnsiTheme="minorHAnsi"/>
          <w:b w:val="0"/>
          <w:bCs w:val="0"/>
          <w:sz w:val="32"/>
          <w:szCs w:val="32"/>
        </w:rPr>
        <w:t xml:space="preserve"> lì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sarebbe stata di ben altro impatto, poiché ha dovuto riprenderli, tramite lettera, su molti punti dottrinali </w:t>
      </w:r>
      <w:r w:rsidRPr="00362D56">
        <w:rPr>
          <w:rFonts w:asciiTheme="minorHAnsi" w:hAnsiTheme="minorHAnsi"/>
          <w:sz w:val="32"/>
          <w:szCs w:val="32"/>
        </w:rPr>
        <w:t>(1 Corinzi 4:18-19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).</w:t>
      </w:r>
    </w:p>
    <w:p w14:paraId="4DDFA774" w14:textId="622EB939" w:rsidR="0098263B" w:rsidRPr="005B24E7" w:rsidRDefault="0098263B" w:rsidP="0098263B">
      <w:pPr>
        <w:pStyle w:val="Titolo"/>
        <w:numPr>
          <w:ilvl w:val="0"/>
          <w:numId w:val="31"/>
        </w:numPr>
        <w:tabs>
          <w:tab w:val="left" w:pos="397"/>
        </w:tabs>
        <w:ind w:left="397" w:hanging="397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Da Luca, nel libro degli Atti, abbiamo notizia che Paolo </w:t>
      </w:r>
      <w:r w:rsidR="00C277B1"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è </w:t>
      </w: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>part</w:t>
      </w:r>
      <w:r w:rsidR="00C277B1"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>ito</w:t>
      </w:r>
      <w:r w:rsidRPr="00CA359C">
        <w:rPr>
          <w:rFonts w:asciiTheme="minorHAnsi" w:hAnsiTheme="minorHAnsi"/>
          <w:b w:val="0"/>
          <w:bCs w:val="0"/>
          <w:sz w:val="32"/>
          <w:szCs w:val="32"/>
          <w:highlight w:val="green"/>
        </w:rPr>
        <w:t xml:space="preserve"> da</w:t>
      </w:r>
      <w:r w:rsidRPr="00C277B1">
        <w:rPr>
          <w:rFonts w:asciiTheme="minorHAnsi" w:hAnsiTheme="minorHAnsi"/>
          <w:b w:val="0"/>
          <w:bCs w:val="0"/>
          <w:sz w:val="32"/>
          <w:szCs w:val="32"/>
        </w:rPr>
        <w:t xml:space="preserve"> Efeso,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 xml:space="preserve">è 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pass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>ato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per la Macedonia e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>d è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and</w:t>
      </w:r>
      <w:r w:rsidR="00C277B1">
        <w:rPr>
          <w:rFonts w:asciiTheme="minorHAnsi" w:hAnsiTheme="minorHAnsi"/>
          <w:b w:val="0"/>
          <w:bCs w:val="0"/>
          <w:sz w:val="32"/>
          <w:szCs w:val="32"/>
        </w:rPr>
        <w:t>ato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in Grecia</w:t>
      </w:r>
      <w:r w:rsidR="008D41CF">
        <w:rPr>
          <w:rFonts w:asciiTheme="minorHAnsi" w:hAnsiTheme="minorHAnsi"/>
          <w:b w:val="0"/>
          <w:bCs w:val="0"/>
          <w:sz w:val="32"/>
          <w:szCs w:val="32"/>
        </w:rPr>
        <w:t xml:space="preserve"> (Corinto, </w:t>
      </w:r>
      <w:proofErr w:type="spellStart"/>
      <w:r w:rsidR="008D41CF">
        <w:rPr>
          <w:rFonts w:asciiTheme="minorHAnsi" w:hAnsiTheme="minorHAnsi"/>
          <w:b w:val="0"/>
          <w:bCs w:val="0"/>
          <w:sz w:val="32"/>
          <w:szCs w:val="32"/>
        </w:rPr>
        <w:t>Cencrea</w:t>
      </w:r>
      <w:proofErr w:type="spellEnd"/>
      <w:r w:rsidR="008D41CF">
        <w:rPr>
          <w:rFonts w:asciiTheme="minorHAnsi" w:hAnsiTheme="minorHAnsi"/>
          <w:b w:val="0"/>
          <w:bCs w:val="0"/>
          <w:sz w:val="32"/>
          <w:szCs w:val="32"/>
        </w:rPr>
        <w:t>, Atene</w:t>
      </w:r>
      <w:r w:rsidR="00347646">
        <w:rPr>
          <w:rFonts w:asciiTheme="minorHAnsi" w:hAnsiTheme="minorHAnsi"/>
          <w:b w:val="0"/>
          <w:bCs w:val="0"/>
          <w:sz w:val="32"/>
          <w:szCs w:val="32"/>
        </w:rPr>
        <w:t>)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dove si fermò tre mesi, poi al ritorno, passando per </w:t>
      </w:r>
      <w:proofErr w:type="spellStart"/>
      <w:r w:rsidRPr="005B24E7">
        <w:rPr>
          <w:rFonts w:asciiTheme="minorHAnsi" w:hAnsiTheme="minorHAnsi"/>
          <w:b w:val="0"/>
          <w:bCs w:val="0"/>
          <w:sz w:val="32"/>
          <w:szCs w:val="32"/>
        </w:rPr>
        <w:t>Troas</w:t>
      </w:r>
      <w:proofErr w:type="spellEnd"/>
      <w:r w:rsidRPr="005B24E7">
        <w:rPr>
          <w:rFonts w:asciiTheme="minorHAnsi" w:hAnsiTheme="minorHAnsi"/>
          <w:b w:val="0"/>
          <w:bCs w:val="0"/>
          <w:sz w:val="32"/>
          <w:szCs w:val="32"/>
        </w:rPr>
        <w:t>, si fermò a Mileto, ed infine andò a Gerusalemme dove venne arrestato (</w:t>
      </w:r>
      <w:r w:rsidRPr="00362D56">
        <w:rPr>
          <w:rFonts w:asciiTheme="minorHAnsi" w:hAnsiTheme="minorHAnsi"/>
          <w:sz w:val="32"/>
          <w:szCs w:val="32"/>
        </w:rPr>
        <w:t>Atti 20:1-3; 13-16</w:t>
      </w:r>
      <w:r w:rsidR="00347646">
        <w:rPr>
          <w:rFonts w:asciiTheme="minorHAnsi" w:hAnsiTheme="minorHAnsi"/>
          <w:sz w:val="32"/>
          <w:szCs w:val="32"/>
        </w:rPr>
        <w:t>; 2 Corinzi 1:16)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).</w:t>
      </w:r>
    </w:p>
    <w:p w14:paraId="516713BB" w14:textId="14B2BF7E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 xml:space="preserve">v. 6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Paolo chiede di essere aiutato da loro a proseguire per dove dovrà recarsi.</w:t>
      </w:r>
    </w:p>
    <w:p w14:paraId="7A6CC02D" w14:textId="28690284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Il tema qui è in perfetta sintonia con quello che afferma anche Giovanni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in una sua lettera (</w:t>
      </w:r>
      <w:r w:rsidRPr="00362D56">
        <w:rPr>
          <w:rFonts w:asciiTheme="minorHAnsi" w:hAnsiTheme="minorHAnsi"/>
          <w:sz w:val="32"/>
          <w:szCs w:val="32"/>
        </w:rPr>
        <w:t>3 Giovanni v. 1-8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). È necessario che vi siano persone dedicate alla predicazione; è importante tanto quanto è vero che la «</w:t>
      </w:r>
      <w:r w:rsidRPr="00347646">
        <w:rPr>
          <w:rFonts w:asciiTheme="minorHAnsi" w:hAnsiTheme="minorHAnsi"/>
          <w:b w:val="0"/>
          <w:bCs w:val="0"/>
          <w:i/>
          <w:iCs/>
          <w:sz w:val="32"/>
          <w:szCs w:val="32"/>
        </w:rPr>
        <w:t>messe è grande e gli operai sono pochi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» (</w:t>
      </w:r>
      <w:r w:rsidRPr="00347646">
        <w:rPr>
          <w:rFonts w:asciiTheme="minorHAnsi" w:hAnsiTheme="minorHAnsi"/>
          <w:sz w:val="32"/>
          <w:szCs w:val="32"/>
        </w:rPr>
        <w:t>Matteo 9:37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); ed è vero che tali persone devono ricevere l’aiuto per andare a predicare, per proseguire nel lavoro intrapreso. Nessuno può fare il soldato a proprie spese, così come nessuno può predicare a proprie spese, se non ha una rendita certa che gli permette di vivere senza alcun problema (</w:t>
      </w:r>
      <w:r w:rsidRPr="00347646">
        <w:rPr>
          <w:rFonts w:asciiTheme="minorHAnsi" w:hAnsiTheme="minorHAnsi"/>
          <w:sz w:val="32"/>
          <w:szCs w:val="32"/>
        </w:rPr>
        <w:t>1 Corinzi 9:7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>)! E chi aiuta non pensi di essere meno di chi è aiutato in questo compito, perché Giovanni ribadisce, come Paolo, che solo in tal caso si è «collaboratori della verità»!</w:t>
      </w:r>
    </w:p>
    <w:p w14:paraId="391576FC" w14:textId="0AF56226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 xml:space="preserve">v. 7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L’apostolo non vuole vederli solo di passaggio.</w:t>
      </w:r>
    </w:p>
    <w:p w14:paraId="0782661C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Il fine dell’apostolo è di ripristinare tutto ciò che non funziona in quella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Chiesa, quindi redarguisce coloro che oltre a creare problemi si sentono orgogliosi del loro operato! La sua speranza è di potersi organizzare al meglio, in modo da avere tempo sufficiente per svolgere un buon lavoro di rimarginamento dottrinale.</w:t>
      </w:r>
    </w:p>
    <w:p w14:paraId="3093FB5E" w14:textId="17129671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 xml:space="preserve">v. 8-9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Si fermerà comunque ancora del tempo ad Efeso, per la porta che si è aperta al Vangelo.</w:t>
      </w:r>
    </w:p>
    <w:p w14:paraId="381F0BA8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Tutte le buone intenzioni, tutto il bene che Paolo vuole portare a Corinto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, deve ancora attendere un po’, perché ha molto lavoro ancora da svolgere ad Efeso, a motivo della porta che si è aperta. Una porta che si apre è una grande benedizione, poiché indica che molti stanno ascoltando la Parola e sono propensi alla conversione. Però, dall’altra parte, e come in molte cose, quanto più interesse c’è intorno alla Verità, tanto più nemici di essa si accumuleranno per respingere ogni proposito buono. Pertanto Paolo 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lastRenderedPageBreak/>
        <w:t>desidera rimanere ad Efeso per dare un’importante, definitiva e stabile impronta a quel lavoro, prima di recarsi a Corinto.</w:t>
      </w:r>
    </w:p>
    <w:p w14:paraId="1A0F02F3" w14:textId="3FECDB69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 xml:space="preserve">v. 10-11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Avvertimento sulla prossima visita a loro da parte di Timoteo.</w:t>
      </w:r>
    </w:p>
    <w:p w14:paraId="4CF0F2BA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«Ora se viene Timoteo», dice Paolo; usando il “se” è come per dire «Se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Dio vorrà che Timoteo giunga da voi»; «Speriamo che possa giungere sano e salvo da voi». Perché in effetti, precedentemente Paolo ha scritto nella lettera: «Vi ho mandato Timoteo… egli vi ricorderà…» (</w:t>
      </w:r>
      <w:r w:rsidRPr="00362D56">
        <w:rPr>
          <w:rFonts w:asciiTheme="minorHAnsi" w:hAnsiTheme="minorHAnsi"/>
          <w:sz w:val="32"/>
          <w:szCs w:val="32"/>
        </w:rPr>
        <w:t>1 Corinzi 4:17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). L’uso del participio passato indica l’azione che Paolo ha fatto nell’aver mandato Timoteo a loro (forse anche portando la lettera); e l’uso del futuro («egli vi ricorderà»), nella medesima proposizione, indica che l’azione futura di Timoteo lì sarà per avvertirli di come si cammina nel Signore. </w:t>
      </w:r>
    </w:p>
    <w:p w14:paraId="529CAA3A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5B24E7">
        <w:rPr>
          <w:rFonts w:asciiTheme="minorHAnsi" w:hAnsiTheme="minorHAnsi"/>
          <w:b w:val="0"/>
          <w:bCs w:val="0"/>
          <w:sz w:val="32"/>
          <w:szCs w:val="32"/>
        </w:rPr>
        <w:t>Paolo ordina che Timoteo deve stare fra loro senza timore. Ciò è forse perché da una parte sa che Timoteo è giovane, timido e con poca esperienza; dall’altra parte perché conosce l’orgoglio e la presunzione di alcuni fratelli a Corinto (</w:t>
      </w:r>
      <w:r w:rsidRPr="00362D56">
        <w:rPr>
          <w:rFonts w:asciiTheme="minorHAnsi" w:hAnsiTheme="minorHAnsi"/>
          <w:sz w:val="32"/>
          <w:szCs w:val="32"/>
        </w:rPr>
        <w:t>1 Corinzi 4:18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). </w:t>
      </w:r>
    </w:p>
    <w:p w14:paraId="5F3B590C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Perciò l’apostolo esige rispetto per lui, che sia trattato con i riguardi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dovuti a chi si adopera nell’opera del Signore, non movendo contro di lui lotte e contese, come forse Paolo sapeva che essi avrebbero potuto fare! Questo anche perché poi Timoteo doveva essere aiutato a proseguire in pace e poter incontrarsi di nuovo con Paolo e gli altri fratelli, forse proprio per fare quel famoso viaggio insieme che li condusse a Gerusalemme.</w:t>
      </w:r>
    </w:p>
    <w:p w14:paraId="02D4035F" w14:textId="26B2C536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 xml:space="preserve">v. 12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Esortazioni di Paolo ad Apollo di recarsi a Corinto.</w:t>
      </w:r>
    </w:p>
    <w:p w14:paraId="1A91F71B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</w:t>
      </w: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Apollo ha già lavorato a Corinto e probabilmente era molto stimato da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quei fratelli. Evidentemente i Corinzi, scrivendo a Paolo, dovevano aver espresso il desiderio di rivedere Apollo. Paolo era d’accordo e lo aveva «molto esortato» a recarsi da loro. Tuttavia Apollo non è voluto andare in quel periodo, ma sarebbe andato quando ne avesse avuto l’opportunità. Non sappiamo se tale decisione dipese dal fatto che Apollo fosse troppo occupato in quel periodo, o se pensasse che non era il momento adatto per una visita, visti i molteplici problemi dottrinali in cui erano immersi!</w:t>
      </w:r>
    </w:p>
    <w:p w14:paraId="6CC18500" w14:textId="555E62C3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>v</w:t>
      </w:r>
      <w:r>
        <w:rPr>
          <w:rFonts w:asciiTheme="minorHAnsi" w:hAnsiTheme="minorHAnsi"/>
          <w:sz w:val="32"/>
          <w:szCs w:val="32"/>
        </w:rPr>
        <w:t xml:space="preserve">. 13-14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Esortazione a vegliare e a fortificarsi.</w:t>
      </w:r>
    </w:p>
    <w:p w14:paraId="571838B3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Un’esortazione quasi finale, forse a rimarcare la necessità dovuta al fatto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che i Corinzi hanno mostrato una spaventosa immaturità in alcune dottrine! Pertanto la via migliore che essi devono seguire è quella di fare ogni cosa con amore.</w:t>
      </w:r>
    </w:p>
    <w:p w14:paraId="574413DA" w14:textId="4E9B2D9A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 w:rsidRPr="005B24E7">
        <w:rPr>
          <w:rFonts w:asciiTheme="minorHAnsi" w:hAnsiTheme="minorHAnsi"/>
          <w:sz w:val="32"/>
          <w:szCs w:val="32"/>
        </w:rPr>
        <w:t xml:space="preserve">v. 15-18 </w:t>
      </w:r>
      <w:r w:rsidR="00362D56">
        <w:rPr>
          <w:rFonts w:asciiTheme="minorHAnsi" w:hAnsiTheme="minorHAnsi"/>
          <w:sz w:val="32"/>
          <w:szCs w:val="32"/>
        </w:rPr>
        <w:t>-</w:t>
      </w:r>
      <w:r w:rsidRPr="005B24E7">
        <w:rPr>
          <w:rFonts w:asciiTheme="minorHAnsi" w:hAnsiTheme="minorHAnsi"/>
          <w:sz w:val="32"/>
          <w:szCs w:val="32"/>
        </w:rPr>
        <w:t xml:space="preserve"> L’esortazione mira ad imitare gli esempi di buoni fratelli.</w:t>
      </w:r>
    </w:p>
    <w:p w14:paraId="69BA7074" w14:textId="77777777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lastRenderedPageBreak/>
        <w:t>Paolo fa notare il comportamento di alcuni fratelli di Corinto e li nomina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pubblicamente, affinché siano da stimolo per raccogliere il buon esempio che ne deriva. Nomina la famiglia di Stefana e poi afferma di aver ricevuto (forse stando ad Efeso), la visita di Stefana, di Fortunato e d’Acaico. Non sappiamo se i tre compongono la famiglia di Stefana, oppure se non vi è parentela fra loro. Comunque sui fratelli menzionati, Paolo fa qualche considerazione:</w:t>
      </w:r>
    </w:p>
    <w:p w14:paraId="3078FF50" w14:textId="77777777" w:rsidR="0098263B" w:rsidRPr="005B24E7" w:rsidRDefault="0098263B" w:rsidP="0098263B">
      <w:pPr>
        <w:pStyle w:val="Titolo"/>
        <w:numPr>
          <w:ilvl w:val="0"/>
          <w:numId w:val="32"/>
        </w:numPr>
        <w:tabs>
          <w:tab w:val="left" w:pos="397"/>
        </w:tabs>
        <w:ind w:left="397" w:hanging="397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Primizia: può significare che la famiglia di Stefana è stata la prima che si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è convertita in Grecia; ma può anche indicare che per la sua dedizione, le sue opere, il suo servizio, è considerata come il frutto bello della Chiesa di Corinto.</w:t>
      </w:r>
    </w:p>
    <w:p w14:paraId="2CE76C7E" w14:textId="77777777" w:rsidR="0098263B" w:rsidRPr="005B24E7" w:rsidRDefault="0098263B" w:rsidP="0098263B">
      <w:pPr>
        <w:pStyle w:val="Titolo"/>
        <w:numPr>
          <w:ilvl w:val="0"/>
          <w:numId w:val="32"/>
        </w:numPr>
        <w:tabs>
          <w:tab w:val="left" w:pos="397"/>
        </w:tabs>
        <w:ind w:left="397" w:hanging="397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Sottomissione: a tali persone è necessario sottomettersi, non nel senso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categorico di renderli come “capi”, bensì di seguirne l’esempio, l’abnegazione, il lavoro! Si tratta della considerazione dovuta a chi fatica nell’opera del Signore, poiché si tratta di un lavoro d’utilità generale, spirituale e di stimolo per altri a fare altrettanto!</w:t>
      </w:r>
    </w:p>
    <w:p w14:paraId="4539DBBD" w14:textId="77777777" w:rsidR="0098263B" w:rsidRPr="005B24E7" w:rsidRDefault="0098263B" w:rsidP="0098263B">
      <w:pPr>
        <w:pStyle w:val="Titolo"/>
        <w:numPr>
          <w:ilvl w:val="0"/>
          <w:numId w:val="32"/>
        </w:numPr>
        <w:tabs>
          <w:tab w:val="left" w:pos="397"/>
        </w:tabs>
        <w:ind w:left="397" w:hanging="397"/>
        <w:jc w:val="both"/>
        <w:rPr>
          <w:rFonts w:asciiTheme="minorHAnsi" w:hAnsiTheme="minorHAnsi"/>
          <w:b w:val="0"/>
          <w:bCs w:val="0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cyan"/>
        </w:rPr>
        <w:t>Presenza che colma i vuoti: la presenza di questi fratelli per Paolo è un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riempimento dal vuoto prodotto dall’assenza degli altri fratelli di Corinto. Paolo si sente vuoto dell’assenza di quelli che non sono lì; ma spesso i fratelli riempiono i vuoti anche quando sono assenti fisicamente dalla nostra presenza, cioè quando sappiamo che camminano nella Verità (</w:t>
      </w:r>
      <w:r w:rsidRPr="00362D56">
        <w:rPr>
          <w:rFonts w:asciiTheme="minorHAnsi" w:hAnsiTheme="minorHAnsi"/>
          <w:sz w:val="32"/>
          <w:szCs w:val="32"/>
        </w:rPr>
        <w:t>3 Giovanni v.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</w:t>
      </w:r>
      <w:r w:rsidRPr="00362D56">
        <w:rPr>
          <w:rFonts w:asciiTheme="minorHAnsi" w:hAnsiTheme="minorHAnsi"/>
          <w:sz w:val="32"/>
          <w:szCs w:val="32"/>
        </w:rPr>
        <w:t>4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). Altre volte i fratelli creano vuoti anche quando sono presenti, perché non operano, non servono, non camminano nella verità. Si può essere lontano fisicamente, ma riempire; si può essere vicini ma svuotare i fratelli dei giusti sentimenti! Tutto dipende dall’esempio che dalla nostra vita si espande! </w:t>
      </w:r>
    </w:p>
    <w:p w14:paraId="57AFC3D1" w14:textId="32313ACC" w:rsidR="0098263B" w:rsidRPr="005B24E7" w:rsidRDefault="0098263B" w:rsidP="0098263B">
      <w:pPr>
        <w:pStyle w:val="Tito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7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v. 19-24</w:t>
      </w:r>
      <w:r w:rsidRPr="005B24E7">
        <w:rPr>
          <w:rFonts w:asciiTheme="minorHAnsi" w:hAnsiTheme="minorHAnsi"/>
          <w:sz w:val="32"/>
          <w:szCs w:val="32"/>
        </w:rPr>
        <w:t xml:space="preserve"> - Saluti e raccomandazioni finali.</w:t>
      </w:r>
    </w:p>
    <w:p w14:paraId="0CF800D2" w14:textId="77777777" w:rsidR="0098263B" w:rsidRPr="005B24E7" w:rsidRDefault="0098263B" w:rsidP="0098263B">
      <w:pPr>
        <w:pStyle w:val="Titolo"/>
        <w:ind w:firstLine="170"/>
        <w:jc w:val="both"/>
        <w:rPr>
          <w:rFonts w:asciiTheme="minorHAnsi" w:hAnsiTheme="minorHAnsi"/>
          <w:sz w:val="32"/>
          <w:szCs w:val="32"/>
        </w:rPr>
      </w:pPr>
      <w:r w:rsidRPr="00362D56">
        <w:rPr>
          <w:rFonts w:asciiTheme="minorHAnsi" w:hAnsiTheme="minorHAnsi"/>
          <w:b w:val="0"/>
          <w:bCs w:val="0"/>
          <w:sz w:val="32"/>
          <w:szCs w:val="32"/>
          <w:highlight w:val="yellow"/>
        </w:rPr>
        <w:t>Le Chiese dell’Asia salutano i fratelli di Corinto; come a confermare che</w:t>
      </w:r>
      <w:r w:rsidRPr="005B24E7">
        <w:rPr>
          <w:rFonts w:asciiTheme="minorHAnsi" w:hAnsiTheme="minorHAnsi"/>
          <w:b w:val="0"/>
          <w:bCs w:val="0"/>
          <w:sz w:val="32"/>
          <w:szCs w:val="32"/>
        </w:rPr>
        <w:t xml:space="preserve"> Paolo era proprio ad Efeso. Anche Aquila e Priscilla e la Chiesa che si raduna in casa loro mandano i saluti ai Corinzi. Tutti i fratelli salutano, e Paolo li saluta di propria mano. E se qualcuno non ama il Signore, ma fa il religioso per qualche motivo estraneo alla vera religiosità, sia anatema! Un tale individuo è e rimane senza Dio, senza Cristo, senza speranza! L’augurio finale, però, è che la grazia di Cristo possa ricoprire i Cristiani di Corinto e i Cristiani di ogni tempo e luogo. Paolo chiude confessando ancora di amarli in Cristo il Signore!</w:t>
      </w:r>
    </w:p>
    <w:p w14:paraId="21442E3D" w14:textId="77777777" w:rsidR="0098263B" w:rsidRPr="008A27FB" w:rsidRDefault="0098263B" w:rsidP="0098263B">
      <w:pPr>
        <w:jc w:val="both"/>
        <w:rPr>
          <w:rFonts w:asciiTheme="minorHAnsi" w:hAnsiTheme="minorHAnsi"/>
          <w:sz w:val="32"/>
          <w:szCs w:val="32"/>
        </w:rPr>
      </w:pPr>
    </w:p>
    <w:p w14:paraId="4FAEAB9B" w14:textId="77777777" w:rsidR="00126541" w:rsidRPr="0098263B" w:rsidRDefault="00126541" w:rsidP="0098263B"/>
    <w:sectPr w:rsidR="00126541" w:rsidRPr="0098263B" w:rsidSect="00B811F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4135" w14:textId="77777777" w:rsidR="00BD4F04" w:rsidRDefault="00BD4F04" w:rsidP="00305FC2">
      <w:r>
        <w:separator/>
      </w:r>
    </w:p>
  </w:endnote>
  <w:endnote w:type="continuationSeparator" w:id="0">
    <w:p w14:paraId="4D3841E9" w14:textId="77777777" w:rsidR="00BD4F04" w:rsidRDefault="00BD4F04" w:rsidP="0030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7560" w14:textId="77777777" w:rsidR="00BD4F04" w:rsidRDefault="00BD4F04" w:rsidP="00305FC2">
      <w:r>
        <w:separator/>
      </w:r>
    </w:p>
  </w:footnote>
  <w:footnote w:type="continuationSeparator" w:id="0">
    <w:p w14:paraId="382ED46B" w14:textId="77777777" w:rsidR="00BD4F04" w:rsidRDefault="00BD4F04" w:rsidP="0030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035852"/>
      <w:docPartObj>
        <w:docPartGallery w:val="Page Numbers (Top of Page)"/>
        <w:docPartUnique/>
      </w:docPartObj>
    </w:sdtPr>
    <w:sdtEndPr/>
    <w:sdtContent>
      <w:p w14:paraId="209DDD7F" w14:textId="77777777" w:rsidR="0090344C" w:rsidRDefault="00591546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3B">
          <w:rPr>
            <w:noProof/>
          </w:rPr>
          <w:t>1</w:t>
        </w:r>
        <w:r>
          <w:fldChar w:fldCharType="end"/>
        </w:r>
      </w:p>
    </w:sdtContent>
  </w:sdt>
  <w:p w14:paraId="63471385" w14:textId="77777777" w:rsidR="0090344C" w:rsidRDefault="00BD4F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7367"/>
    <w:multiLevelType w:val="hybridMultilevel"/>
    <w:tmpl w:val="2C788460"/>
    <w:lvl w:ilvl="0" w:tplc="153866F8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4778"/>
    <w:multiLevelType w:val="hybridMultilevel"/>
    <w:tmpl w:val="8C5C175A"/>
    <w:lvl w:ilvl="0" w:tplc="13306A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0B29"/>
    <w:multiLevelType w:val="hybridMultilevel"/>
    <w:tmpl w:val="C39E3FBC"/>
    <w:lvl w:ilvl="0" w:tplc="0410000B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0880"/>
    <w:multiLevelType w:val="hybridMultilevel"/>
    <w:tmpl w:val="72F210FA"/>
    <w:lvl w:ilvl="0" w:tplc="0410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715B6"/>
    <w:multiLevelType w:val="hybridMultilevel"/>
    <w:tmpl w:val="5BEC083A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64F32"/>
    <w:multiLevelType w:val="hybridMultilevel"/>
    <w:tmpl w:val="E9840626"/>
    <w:lvl w:ilvl="0" w:tplc="0410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E191458"/>
    <w:multiLevelType w:val="hybridMultilevel"/>
    <w:tmpl w:val="33664BA4"/>
    <w:lvl w:ilvl="0" w:tplc="0410000B">
      <w:start w:val="1"/>
      <w:numFmt w:val="bullet"/>
      <w:lvlText w:val="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D14DC"/>
    <w:multiLevelType w:val="hybridMultilevel"/>
    <w:tmpl w:val="D5FA4EA6"/>
    <w:lvl w:ilvl="0" w:tplc="0410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E722C"/>
    <w:multiLevelType w:val="hybridMultilevel"/>
    <w:tmpl w:val="8CA6211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D91EED"/>
    <w:multiLevelType w:val="hybridMultilevel"/>
    <w:tmpl w:val="305EF62E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D655C0"/>
    <w:multiLevelType w:val="hybridMultilevel"/>
    <w:tmpl w:val="849CC0A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1EC7013D"/>
    <w:multiLevelType w:val="hybridMultilevel"/>
    <w:tmpl w:val="602011BA"/>
    <w:lvl w:ilvl="0" w:tplc="0410000B">
      <w:start w:val="1"/>
      <w:numFmt w:val="bullet"/>
      <w:lvlText w:val="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6C2A"/>
    <w:multiLevelType w:val="hybridMultilevel"/>
    <w:tmpl w:val="C4EE958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D07BEC"/>
    <w:multiLevelType w:val="hybridMultilevel"/>
    <w:tmpl w:val="DDE053C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D543BD"/>
    <w:multiLevelType w:val="hybridMultilevel"/>
    <w:tmpl w:val="C0A0466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364D9"/>
    <w:multiLevelType w:val="hybridMultilevel"/>
    <w:tmpl w:val="5EFEC9B6"/>
    <w:lvl w:ilvl="0" w:tplc="0410000B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111E5"/>
    <w:multiLevelType w:val="hybridMultilevel"/>
    <w:tmpl w:val="3760C2C2"/>
    <w:lvl w:ilvl="0" w:tplc="0410000B">
      <w:start w:val="1"/>
      <w:numFmt w:val="bullet"/>
      <w:lvlText w:val=""/>
      <w:lvlJc w:val="left"/>
      <w:pPr>
        <w:tabs>
          <w:tab w:val="num" w:pos="1210"/>
        </w:tabs>
        <w:ind w:left="119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2F2905A8"/>
    <w:multiLevelType w:val="hybridMultilevel"/>
    <w:tmpl w:val="4E5CB40E"/>
    <w:lvl w:ilvl="0" w:tplc="0410000B">
      <w:start w:val="1"/>
      <w:numFmt w:val="bullet"/>
      <w:lvlText w:val="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4211C37"/>
    <w:multiLevelType w:val="hybridMultilevel"/>
    <w:tmpl w:val="F140EBC6"/>
    <w:lvl w:ilvl="0" w:tplc="8370EB42">
      <w:start w:val="5"/>
      <w:numFmt w:val="bullet"/>
      <w:lvlText w:val="-"/>
      <w:lvlJc w:val="left"/>
      <w:pPr>
        <w:ind w:left="53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48A5933"/>
    <w:multiLevelType w:val="hybridMultilevel"/>
    <w:tmpl w:val="AB544EE8"/>
    <w:lvl w:ilvl="0" w:tplc="0410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3A6B4C46"/>
    <w:multiLevelType w:val="hybridMultilevel"/>
    <w:tmpl w:val="CFC450DA"/>
    <w:lvl w:ilvl="0" w:tplc="0410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3B183A56"/>
    <w:multiLevelType w:val="hybridMultilevel"/>
    <w:tmpl w:val="695671DC"/>
    <w:lvl w:ilvl="0" w:tplc="0410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54E7E"/>
    <w:multiLevelType w:val="hybridMultilevel"/>
    <w:tmpl w:val="E34A5108"/>
    <w:lvl w:ilvl="0" w:tplc="0410000B">
      <w:start w:val="1"/>
      <w:numFmt w:val="bullet"/>
      <w:lvlText w:val="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D02E7"/>
    <w:multiLevelType w:val="hybridMultilevel"/>
    <w:tmpl w:val="27820A2C"/>
    <w:lvl w:ilvl="0" w:tplc="63226B9A">
      <w:start w:val="1"/>
      <w:numFmt w:val="bullet"/>
      <w:lvlText w:val=""/>
      <w:lvlJc w:val="left"/>
      <w:pPr>
        <w:tabs>
          <w:tab w:val="num" w:pos="927"/>
        </w:tabs>
        <w:ind w:left="907" w:hanging="34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D2261"/>
    <w:multiLevelType w:val="hybridMultilevel"/>
    <w:tmpl w:val="1E46C98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BAAE48F2">
      <w:start w:val="1"/>
      <w:numFmt w:val="bullet"/>
      <w:lvlText w:val=""/>
      <w:lvlJc w:val="left"/>
      <w:pPr>
        <w:tabs>
          <w:tab w:val="num" w:pos="927"/>
        </w:tabs>
        <w:ind w:left="907" w:hanging="340"/>
      </w:pPr>
      <w:rPr>
        <w:rFonts w:ascii="Wingdings 3" w:hAnsi="Wingdings 3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23973"/>
    <w:multiLevelType w:val="hybridMultilevel"/>
    <w:tmpl w:val="6C0EEAFA"/>
    <w:lvl w:ilvl="0" w:tplc="0410000B">
      <w:start w:val="1"/>
      <w:numFmt w:val="bullet"/>
      <w:lvlText w:val="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A4FD7"/>
    <w:multiLevelType w:val="hybridMultilevel"/>
    <w:tmpl w:val="5204EF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B34DB"/>
    <w:multiLevelType w:val="hybridMultilevel"/>
    <w:tmpl w:val="ECD65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A2CD4"/>
    <w:multiLevelType w:val="hybridMultilevel"/>
    <w:tmpl w:val="E0E2D980"/>
    <w:lvl w:ilvl="0" w:tplc="0410000B">
      <w:start w:val="1"/>
      <w:numFmt w:val="bullet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07496"/>
    <w:multiLevelType w:val="hybridMultilevel"/>
    <w:tmpl w:val="D9B6BB88"/>
    <w:lvl w:ilvl="0" w:tplc="0410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2108"/>
    <w:multiLevelType w:val="hybridMultilevel"/>
    <w:tmpl w:val="E04AF3A8"/>
    <w:lvl w:ilvl="0" w:tplc="0410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64BCD"/>
    <w:multiLevelType w:val="hybridMultilevel"/>
    <w:tmpl w:val="814CC934"/>
    <w:lvl w:ilvl="0" w:tplc="0410000B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908C7"/>
    <w:multiLevelType w:val="hybridMultilevel"/>
    <w:tmpl w:val="B63EE392"/>
    <w:lvl w:ilvl="0" w:tplc="0410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3" w15:restartNumberingAfterBreak="0">
    <w:nsid w:val="7F1A5F2A"/>
    <w:multiLevelType w:val="hybridMultilevel"/>
    <w:tmpl w:val="4CA60228"/>
    <w:lvl w:ilvl="0" w:tplc="0410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"/>
  </w:num>
  <w:num w:numId="4">
    <w:abstractNumId w:val="29"/>
  </w:num>
  <w:num w:numId="5">
    <w:abstractNumId w:val="23"/>
  </w:num>
  <w:num w:numId="6">
    <w:abstractNumId w:val="22"/>
  </w:num>
  <w:num w:numId="7">
    <w:abstractNumId w:val="11"/>
  </w:num>
  <w:num w:numId="8">
    <w:abstractNumId w:val="16"/>
  </w:num>
  <w:num w:numId="9">
    <w:abstractNumId w:val="28"/>
  </w:num>
  <w:num w:numId="10">
    <w:abstractNumId w:val="24"/>
  </w:num>
  <w:num w:numId="11">
    <w:abstractNumId w:val="14"/>
  </w:num>
  <w:num w:numId="12">
    <w:abstractNumId w:val="26"/>
  </w:num>
  <w:num w:numId="13">
    <w:abstractNumId w:val="0"/>
  </w:num>
  <w:num w:numId="14">
    <w:abstractNumId w:val="21"/>
  </w:num>
  <w:num w:numId="15">
    <w:abstractNumId w:val="32"/>
  </w:num>
  <w:num w:numId="16">
    <w:abstractNumId w:val="19"/>
  </w:num>
  <w:num w:numId="17">
    <w:abstractNumId w:val="20"/>
  </w:num>
  <w:num w:numId="18">
    <w:abstractNumId w:val="5"/>
  </w:num>
  <w:num w:numId="19">
    <w:abstractNumId w:val="18"/>
  </w:num>
  <w:num w:numId="20">
    <w:abstractNumId w:val="27"/>
  </w:num>
  <w:num w:numId="21">
    <w:abstractNumId w:val="33"/>
  </w:num>
  <w:num w:numId="22">
    <w:abstractNumId w:val="30"/>
  </w:num>
  <w:num w:numId="23">
    <w:abstractNumId w:val="17"/>
  </w:num>
  <w:num w:numId="24">
    <w:abstractNumId w:val="8"/>
  </w:num>
  <w:num w:numId="25">
    <w:abstractNumId w:val="9"/>
  </w:num>
  <w:num w:numId="26">
    <w:abstractNumId w:val="7"/>
  </w:num>
  <w:num w:numId="27">
    <w:abstractNumId w:val="25"/>
  </w:num>
  <w:num w:numId="28">
    <w:abstractNumId w:val="6"/>
  </w:num>
  <w:num w:numId="29">
    <w:abstractNumId w:val="12"/>
  </w:num>
  <w:num w:numId="30">
    <w:abstractNumId w:val="3"/>
  </w:num>
  <w:num w:numId="31">
    <w:abstractNumId w:val="13"/>
  </w:num>
  <w:num w:numId="32">
    <w:abstractNumId w:val="4"/>
  </w:num>
  <w:num w:numId="33">
    <w:abstractNumId w:val="1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68"/>
    <w:rsid w:val="00020203"/>
    <w:rsid w:val="000417C8"/>
    <w:rsid w:val="00072EC1"/>
    <w:rsid w:val="00126541"/>
    <w:rsid w:val="0015367A"/>
    <w:rsid w:val="001A0C82"/>
    <w:rsid w:val="001D380B"/>
    <w:rsid w:val="00260876"/>
    <w:rsid w:val="002813EC"/>
    <w:rsid w:val="00305FC2"/>
    <w:rsid w:val="00347646"/>
    <w:rsid w:val="00362D56"/>
    <w:rsid w:val="003A2C61"/>
    <w:rsid w:val="004C252D"/>
    <w:rsid w:val="00504A5A"/>
    <w:rsid w:val="005107F2"/>
    <w:rsid w:val="0052559E"/>
    <w:rsid w:val="00591546"/>
    <w:rsid w:val="005B26CD"/>
    <w:rsid w:val="0069759C"/>
    <w:rsid w:val="00725F64"/>
    <w:rsid w:val="008C6777"/>
    <w:rsid w:val="008D41CF"/>
    <w:rsid w:val="00910E42"/>
    <w:rsid w:val="0098263B"/>
    <w:rsid w:val="00AD0D96"/>
    <w:rsid w:val="00B14268"/>
    <w:rsid w:val="00BC6235"/>
    <w:rsid w:val="00BD4F04"/>
    <w:rsid w:val="00C277B1"/>
    <w:rsid w:val="00CA359C"/>
    <w:rsid w:val="00D271FA"/>
    <w:rsid w:val="00D47787"/>
    <w:rsid w:val="00E038E3"/>
    <w:rsid w:val="00E349A1"/>
    <w:rsid w:val="00F20D87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A862"/>
  <w15:chartTrackingRefBased/>
  <w15:docId w15:val="{A19731A4-17E8-4317-B6B8-37B077A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05FC2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2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2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05FC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305FC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5F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305FC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305F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305FC2"/>
    <w:pPr>
      <w:autoSpaceDE w:val="0"/>
      <w:autoSpaceDN w:val="0"/>
      <w:adjustRightInd w:val="0"/>
      <w:ind w:firstLine="17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05F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305FC2"/>
    <w:pPr>
      <w:jc w:val="center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05F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305FC2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7F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7F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5107F2"/>
    <w:pPr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5107F2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rsid w:val="0015367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5367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26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26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B26C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B26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B26C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B26C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25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826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3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</cp:lastModifiedBy>
  <cp:revision>5</cp:revision>
  <dcterms:created xsi:type="dcterms:W3CDTF">2022-07-28T12:45:00Z</dcterms:created>
  <dcterms:modified xsi:type="dcterms:W3CDTF">2025-01-15T08:55:00Z</dcterms:modified>
</cp:coreProperties>
</file>